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C7" w:rsidRPr="00FC0688" w:rsidRDefault="00494FC7" w:rsidP="00494FC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0688">
        <w:rPr>
          <w:rFonts w:eastAsia="Times New Roman" w:cs="Times New Roman"/>
          <w:b/>
          <w:bCs/>
          <w:color w:val="000000"/>
          <w:sz w:val="40"/>
          <w:szCs w:val="24"/>
          <w:vertAlign w:val="superscript"/>
          <w:lang w:eastAsia="ru-RU"/>
        </w:rPr>
        <w:t>НАСТРОЙКА МАШИННО-ТРАКТОРНЫХ АГРЕГАТОВ</w:t>
      </w:r>
      <w:r w:rsidRPr="00FC0688">
        <w:rPr>
          <w:rFonts w:eastAsia="Times New Roman" w:cs="Times New Roman"/>
          <w:color w:val="000000"/>
          <w:sz w:val="18"/>
          <w:szCs w:val="18"/>
          <w:lang w:eastAsia="ru-RU"/>
        </w:rPr>
        <w:br/>
      </w:r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Подготовку агрегата к выполнению технологического </w:t>
      </w:r>
      <w:proofErr w:type="spell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агроприёма</w:t>
      </w:r>
      <w:proofErr w:type="spell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производят на специальной регулировочной площадке, а затем в поле.</w:t>
      </w:r>
    </w:p>
    <w:p w:rsidR="00494FC7" w:rsidRPr="00FC0688" w:rsidRDefault="00494FC7" w:rsidP="00494F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Предварительно проводят ежесменное техническое обслуживание (ЕТО)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трактора. Затем, если необходимо, переставляют тяги </w:t>
      </w:r>
      <w:proofErr w:type="spell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гидронавесной</w:t>
      </w:r>
      <w:proofErr w:type="spell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системы и дополнительные грузы. </w:t>
      </w:r>
      <w:proofErr w:type="gram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Сельскохозяйственною</w:t>
      </w:r>
      <w:proofErr w:type="gram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машину устанавливают на регулировочную площадку, проверяют комплектность и выполняют необходимые операции по настройке, регулировке и затем составляют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МТА. Подготовка агрегата для выполнения заданного </w:t>
      </w:r>
      <w:proofErr w:type="spell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агроприёма</w:t>
      </w:r>
      <w:proofErr w:type="spell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proofErr w:type="spell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агротребованиями</w:t>
      </w:r>
      <w:proofErr w:type="spell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нормативными показателями на заданный технологический режим включает настройку рабочего оборудования трактора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(механизма навески, ВОМ, ГСВ, регулятора глубины обработки почвы) 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ходовой системы трактора на выполнение вспашки, предпосевной и междурядной обработки почвы.</w:t>
      </w:r>
    </w:p>
    <w:p w:rsidR="00494FC7" w:rsidRDefault="00494FC7" w:rsidP="00494FC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Настройка пахотных агрегатов</w:t>
      </w:r>
    </w:p>
    <w:p w:rsidR="00494FC7" w:rsidRPr="00FC0688" w:rsidRDefault="00494FC7" w:rsidP="00494F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Агротехнические требования на вспашку.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 Глубина вспашки устанавливается агрономом-технологом в зависимости от мощности пахотного слоя,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засоренности поля и физической спелости поля. Отклонение средней глубины от заданной допускается в пределах ±2 см, борозды должны быть прямолинейными,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гребнистость</w:t>
      </w:r>
      <w:proofErr w:type="spell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равномерной, высота гребней - не более 5 см,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свальных гребней и разъемных борозд - не более 7 см. Оборот пласта </w:t>
      </w:r>
      <w:proofErr w:type="gram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494FC7" w:rsidRPr="00FC0688" w:rsidRDefault="00494FC7" w:rsidP="00494F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вспашке должен быть полным, вспаханный слой - рыхлым, пласт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плотно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уложен без образования пустот. Пожнивные остатки и сорняки, а также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удобрения должны быть полностью запаханы. Выворачивание на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поверхность пашни частиц подпахотных слоев не допускается, если не предусмотрено углубление пахотного слоя. После окончания вспашки поворотные полосы и края запахивают, а свальные гребни и разъёмные борозды</w:t>
      </w:r>
    </w:p>
    <w:p w:rsidR="00494FC7" w:rsidRPr="00FC0688" w:rsidRDefault="00494FC7" w:rsidP="00494F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выравнивают.</w:t>
      </w:r>
    </w:p>
    <w:p w:rsidR="00494FC7" w:rsidRDefault="00494FC7" w:rsidP="00494F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Механизм навески тракторов Т-150К и ДТ-75МВ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 при работе с плугами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устанавливают по двухточечной схеме. Для этого нижние головки продольных тяг сводят вместе и крепят на нижней оси механизма навески. Две точки соединения механизма навески трактора должны быть смещены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относительно его продольной оси на 150 мм вправо, так как колеса трактора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Т-150К должны двигаться на расстоянии 270 мм от борозды при </w:t>
      </w:r>
      <w:proofErr w:type="spell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агрегатировании</w:t>
      </w:r>
      <w:proofErr w:type="spell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плуга ПЛН-5-35 и на расстоянии 300 мм для плуга ПЛН-6-35 при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вспашке спелой почвы. При этом ходовая система трактора должна быть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установлена на колею 1860 мм (табл. 1).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4FC7" w:rsidRPr="00FC0688" w:rsidRDefault="00494FC7" w:rsidP="00494F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При вспашке влажной почвы колеса ходовой системы трактора Т-150К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рекомендуется расставлять на колею 1860 мм, таким образом, правое колеса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будет идти по борозде, а для сохранения слитности вспаханной почвы 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ыравненности обе точки (они должны находиться в одной плоскости 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вентральной тягой) должны быть смещены на 125 мм (рис. 2).</w:t>
      </w:r>
    </w:p>
    <w:p w:rsidR="00494FC7" w:rsidRPr="00FC0688" w:rsidRDefault="00494FC7" w:rsidP="00494F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Механизм навески трактора ДТ-75МВ настраивают аналогичным образом: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л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ина левого раскоса должна быть 730 мм, а выравнивание плуга в горизонтальной плоскости производится изменением длины правого раскоса при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помощи вилки.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Если первый корпус вспахивает почву на боль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шую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глубину, то равномерность по глубине хода всех корпусов плуга регулируется укорачиванием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ентральной (верхней) тяги </w:t>
      </w:r>
      <w:proofErr w:type="gram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наоборот, при уменьшении глубины вспашки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(ри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с. 1). Необходимо также обеспечить свободное соединение механизма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навески и силового цилиндра, вынув из отверстия 3 палец, соединяющий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поворотный рычаг штока главного силового цилиндра с рычагом 2 подъема.</w:t>
      </w:r>
    </w:p>
    <w:p w:rsidR="00494FC7" w:rsidRPr="00FC0688" w:rsidRDefault="00494FC7" w:rsidP="00494F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Необходимо заметить, что палец вставляется в отверстие при транспортном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положении механизма навески. Натяжение ограничительных цепей должно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быть таким, чтобы обеспечить колебания продольных тяг с амплитудой 40-60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мм</w:t>
      </w:r>
      <w:proofErr w:type="gram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то достигается регулировкой стяжками.</w:t>
      </w:r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82C1D59" wp14:editId="2F6EC037">
            <wp:extent cx="3810000" cy="3457575"/>
            <wp:effectExtent l="0" t="0" r="0" b="9525"/>
            <wp:docPr id="1" name="Рисунок 1" descr="http://konspekta.net/megaobuchalkaru/imgbaza/baza7/254368516744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spekta.net/megaobuchalkaru/imgbaza/baza7/2543685167449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Рис. 1. Механизм навески трактора:</w:t>
      </w:r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FC068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расположение </w:t>
      </w:r>
      <w:proofErr w:type="gram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тяг; б</w:t>
      </w:r>
      <w:proofErr w:type="gram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место соединения силового цилиндра с рычагами</w:t>
      </w:r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подъема; </w:t>
      </w:r>
      <w:proofErr w:type="gram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установка</w:t>
      </w:r>
      <w:proofErr w:type="gram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раскосов на рычагах: 1 - поворотный рычаг; 2 - рычаг</w:t>
      </w:r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подъема; 3 - отверстие; 4 - длина раскоса; 5 - палец; 6 - раскос; 7 - упоры;</w:t>
      </w:r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управления, соединяет с нагнетательной полостью насоса выносной цилиндр,</w:t>
      </w:r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результате чего произойдет </w:t>
      </w:r>
      <w:proofErr w:type="spell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выглубление</w:t>
      </w:r>
      <w:proofErr w:type="spell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94FC7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Управление гидросистемой и силовым регулятором: рукоятка распределителем устанавливается в положение «Нейтральное», </w:t>
      </w:r>
      <w:proofErr w:type="spell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гидроувеличителя</w:t>
      </w:r>
      <w:proofErr w:type="spell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сцепного веса - «ГСВ </w:t>
      </w:r>
      <w:proofErr w:type="gram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выключен</w:t>
      </w:r>
      <w:proofErr w:type="gram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» или «Заперто». Рычаг управления силовым регулятором имеет три положения: «Регулятор выключен», «Зона регулирования» и «Подъем». Рекомендуется после изучения теоретического материала закрепить знания практикой - работой на агрегате МТЗ-80 + ПЛН-3-35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в поле под руководством преподавателя.</w:t>
      </w:r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Подготовка всех марок плугов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имеет много общего и заключается в следующем. После проверки корпусов на техническое состояние плуг устанавливают на площадке таким образом, чтобы </w:t>
      </w:r>
      <w:proofErr w:type="spell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лемехи</w:t>
      </w:r>
      <w:proofErr w:type="spell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всей длине лезвия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касались поверхности площадки, а рама плуга была горизонтальна. Соблюдаются требования: лезвия лемехов должны быть параллельны у всех корпусов, а носки лемехов и правые их концы - лежать на двух параллельных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прямых. Это проверяется натягиванием шпагата. Полевые доски, толщина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которых менее 5 мм, а ширина 30-40 мм, подлежат замене, так как плуг 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изношенными полевыми досками смещается в сторону, увеличивая ширину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захвата.</w:t>
      </w:r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Установка предплужника и ножа заключается в следующем. </w:t>
      </w:r>
      <w:proofErr w:type="gram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По высоте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предплужник должен быть зафиксирован в бобышках таким образом, чтобы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он заглублялся в почву на 10-12 см, поэтому лезвие лемеха предплужника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должно быть выше лезвия лемеха основного корпуса на 10-15 см в зависимости от глубины вспашки 20-25 см. Чтобы обеспечить свободное прохождение почвы между предплужником и основными корпусами расстояние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между их носками должно быть 25-30 см.</w:t>
      </w:r>
      <w:proofErr w:type="gramEnd"/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Полевые обрезы предплужника и основного корпуса должны лежать 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одной плоскости, а дисковой нож - установлен впереди предплужника от его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края на 1 см и в сторону поля от левого обреза основного корпуса на 1-3 см.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Центр диска - над носком лемеха, а </w:t>
      </w:r>
      <w:proofErr w:type="gram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касательная</w:t>
      </w:r>
      <w:proofErr w:type="gram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проведенная через нижнюю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точку, должна быть ниже носка лемеха предплужника на 2-3 см.</w:t>
      </w:r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После этого составляют агрегат и настраивают его на заданную глубину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вспашки на ровной площадке. Под колеса (гусеницы) трактора подкладывают бруски высотой на 2,0-3,0 см меньше глубины вспашки. Плуг опускают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на площадку и выравнивают его диски в горизонтальном положении. Перекос рамы в продольной плоскости устраняют верхней центральной тягой, а 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поперечной плоскости - правым раскосом, при этом долотообразные </w:t>
      </w:r>
      <w:proofErr w:type="spell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лемехи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должны касаться площадки носками, а трапецеидальные - всей длиной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лезвия.</w:t>
      </w:r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Контроль качества вспашки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оценивается по следующим показателям: глубина обработки, выравненность, </w:t>
      </w:r>
      <w:proofErr w:type="spell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гребнистость</w:t>
      </w:r>
      <w:proofErr w:type="spell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поверхности поля, </w:t>
      </w:r>
      <w:proofErr w:type="spell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глыбистость</w:t>
      </w:r>
      <w:proofErr w:type="spell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слитность пашни, степень оборота пласта, полнота заделки растительных остатков и удобрений, а также отсутствие огрехов. Глубину пашни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определяют с помощью </w:t>
      </w:r>
      <w:proofErr w:type="spell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бороздомера</w:t>
      </w:r>
      <w:proofErr w:type="spell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(линейкой) в открытой борозде и по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диагонали вспаханного поля погружением линейки до дна борозды. Необходимо сделать не менее 15-20 замеров через 2-4 см точностью до 0,5 см 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вычислить среднее значение глубины вспашки. </w:t>
      </w:r>
      <w:proofErr w:type="gram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Отклонение фактической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средней глубины вспашки от заданной допускается ±2 см.</w:t>
      </w:r>
      <w:proofErr w:type="gramEnd"/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Выравненность поверхности пашни определяют с помощью шнура 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рулетки. Для этого посреди вспаханного поля на расстоянии 10 метров друг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от друга устанавливают два колышка. А затем от первого колышка ко второму укладывают шнур длиной Юм, поскольку шнур скопирует все неровности поля и второй его конец не дойдет до второго колышка. Расстояние 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дециметрах от второго колышка до конца шнура называют коэффициентом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неровности поля и выражают в процентах.</w:t>
      </w:r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Гребнистость</w:t>
      </w:r>
      <w:proofErr w:type="spell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поверхности определяют путем замера линейкой высоты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гребней. При этом делают 10-15 замеров и среднее значение высоты гребней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не должно превышать 7 см.</w:t>
      </w:r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Глыбистость</w:t>
      </w:r>
      <w:proofErr w:type="spell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пашни определяют при помощи квадратной рамки площадью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1 м</w:t>
      </w:r>
      <w:proofErr w:type="gram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Рамку накладывают на пашню и подсчитывают площадь, занимаемую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крупными (более 10 см) в поперечнике комками почвы. Подсчитывают площадь, занятую крупными комками, равную коэффициенту </w:t>
      </w:r>
      <w:proofErr w:type="spell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глыбистости</w:t>
      </w:r>
      <w:proofErr w:type="spell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процентах.</w:t>
      </w:r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Слитность пашни определяют следующим образом. Если при визуальном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осмотре поля можно установить количество корпусов плуга и при этом легко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найти границы смежных проходов (например, по высоте гребней), то такая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пашня называется </w:t>
      </w:r>
      <w:proofErr w:type="spellStart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неслитной</w:t>
      </w:r>
      <w:proofErr w:type="spellEnd"/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94FC7" w:rsidRPr="00FC0688" w:rsidRDefault="00494FC7" w:rsidP="00494F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Другие показатели качества вспашки: оборот пласта, заделка растительных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eastAsia="Times New Roman" w:cs="Times New Roman"/>
          <w:color w:val="000000"/>
          <w:sz w:val="24"/>
          <w:szCs w:val="24"/>
          <w:lang w:eastAsia="ru-RU"/>
        </w:rPr>
        <w:t>остатков и удобрений, наличие огрехов проверяют визуально.</w:t>
      </w:r>
    </w:p>
    <w:p w:rsidR="00494FC7" w:rsidRPr="00FC0688" w:rsidRDefault="00494FC7" w:rsidP="00494FC7">
      <w:pPr>
        <w:spacing w:after="0" w:line="240" w:lineRule="auto"/>
        <w:ind w:firstLine="709"/>
        <w:jc w:val="both"/>
        <w:rPr>
          <w:rFonts w:cs="Times New Roman"/>
        </w:rPr>
      </w:pPr>
    </w:p>
    <w:p w:rsidR="00494FC7" w:rsidRPr="00FC0688" w:rsidRDefault="00494FC7" w:rsidP="00494FC7">
      <w:pPr>
        <w:spacing w:after="0" w:line="240" w:lineRule="auto"/>
        <w:ind w:firstLine="709"/>
        <w:jc w:val="both"/>
        <w:rPr>
          <w:rFonts w:cs="Times New Roman"/>
        </w:rPr>
      </w:pPr>
    </w:p>
    <w:p w:rsidR="00494FC7" w:rsidRPr="00FC0688" w:rsidRDefault="00494FC7" w:rsidP="00494FC7">
      <w:pPr>
        <w:spacing w:after="0" w:line="240" w:lineRule="auto"/>
        <w:ind w:firstLine="709"/>
        <w:jc w:val="both"/>
        <w:rPr>
          <w:rFonts w:cs="Times New Roman"/>
        </w:rPr>
      </w:pPr>
    </w:p>
    <w:p w:rsidR="00494FC7" w:rsidRPr="00FC0688" w:rsidRDefault="00494FC7" w:rsidP="00494FC7">
      <w:pPr>
        <w:spacing w:after="0" w:line="240" w:lineRule="auto"/>
        <w:ind w:firstLine="709"/>
        <w:jc w:val="both"/>
        <w:rPr>
          <w:rFonts w:cs="Times New Roman"/>
        </w:rPr>
      </w:pPr>
    </w:p>
    <w:p w:rsidR="00494FC7" w:rsidRPr="00FC0688" w:rsidRDefault="00494FC7" w:rsidP="00494FC7">
      <w:pPr>
        <w:spacing w:after="0" w:line="240" w:lineRule="auto"/>
        <w:ind w:firstLine="709"/>
        <w:jc w:val="both"/>
        <w:rPr>
          <w:rFonts w:cs="Times New Roman"/>
        </w:rPr>
      </w:pPr>
    </w:p>
    <w:p w:rsidR="00494FC7" w:rsidRPr="00FC0688" w:rsidRDefault="00494FC7" w:rsidP="00494FC7">
      <w:pPr>
        <w:spacing w:after="0" w:line="240" w:lineRule="auto"/>
        <w:ind w:firstLine="709"/>
        <w:jc w:val="both"/>
        <w:rPr>
          <w:rFonts w:cs="Times New Roman"/>
        </w:rPr>
      </w:pPr>
    </w:p>
    <w:p w:rsidR="00494FC7" w:rsidRPr="00FC0688" w:rsidRDefault="00494FC7" w:rsidP="00494FC7">
      <w:pPr>
        <w:spacing w:after="0" w:line="240" w:lineRule="auto"/>
        <w:ind w:firstLine="709"/>
        <w:jc w:val="both"/>
        <w:rPr>
          <w:rFonts w:cs="Times New Roman"/>
        </w:rPr>
      </w:pPr>
    </w:p>
    <w:p w:rsidR="00494FC7" w:rsidRPr="00FC0688" w:rsidRDefault="00494FC7" w:rsidP="00494FC7">
      <w:pPr>
        <w:spacing w:after="0" w:line="240" w:lineRule="auto"/>
        <w:ind w:firstLine="709"/>
        <w:jc w:val="both"/>
        <w:rPr>
          <w:rFonts w:cs="Times New Roman"/>
        </w:rPr>
      </w:pPr>
    </w:p>
    <w:p w:rsidR="00494FC7" w:rsidRPr="00FC0688" w:rsidRDefault="00494FC7" w:rsidP="00494FC7">
      <w:pPr>
        <w:spacing w:after="0" w:line="240" w:lineRule="auto"/>
        <w:ind w:firstLine="709"/>
        <w:jc w:val="both"/>
        <w:rPr>
          <w:rFonts w:cs="Times New Roman"/>
        </w:rPr>
      </w:pPr>
    </w:p>
    <w:p w:rsidR="00494FC7" w:rsidRPr="00FC0688" w:rsidRDefault="00494FC7" w:rsidP="00494FC7">
      <w:pPr>
        <w:spacing w:after="0" w:line="240" w:lineRule="auto"/>
        <w:ind w:firstLine="709"/>
        <w:jc w:val="both"/>
        <w:rPr>
          <w:rFonts w:cs="Times New Roman"/>
        </w:rPr>
      </w:pPr>
    </w:p>
    <w:p w:rsidR="00494FC7" w:rsidRPr="00FC0688" w:rsidRDefault="00494FC7" w:rsidP="00494FC7">
      <w:pPr>
        <w:spacing w:after="0" w:line="240" w:lineRule="auto"/>
        <w:ind w:firstLine="709"/>
        <w:jc w:val="both"/>
        <w:rPr>
          <w:rFonts w:cs="Times New Roman"/>
        </w:rPr>
      </w:pPr>
    </w:p>
    <w:p w:rsidR="00B43C4A" w:rsidRDefault="00B43C4A">
      <w:bookmarkStart w:id="0" w:name="_GoBack"/>
      <w:bookmarkEnd w:id="0"/>
    </w:p>
    <w:sectPr w:rsidR="00B4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DA"/>
    <w:rsid w:val="00494FC7"/>
    <w:rsid w:val="005F32DA"/>
    <w:rsid w:val="00B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C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C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2017-10-30T11:02:00Z</dcterms:created>
  <dcterms:modified xsi:type="dcterms:W3CDTF">2017-10-30T11:02:00Z</dcterms:modified>
</cp:coreProperties>
</file>