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5E" w:rsidRPr="00287316" w:rsidRDefault="008D1B5E" w:rsidP="008D1B5E">
      <w:pPr>
        <w:rPr>
          <w:rFonts w:ascii="Times New Roman" w:hAnsi="Times New Roman" w:cs="Times New Roman"/>
        </w:rPr>
      </w:pPr>
    </w:p>
    <w:p w:rsidR="008D1B5E" w:rsidRPr="00287316" w:rsidRDefault="00A8273C" w:rsidP="00A8273C">
      <w:pPr>
        <w:jc w:val="center"/>
        <w:rPr>
          <w:rFonts w:ascii="Times New Roman" w:hAnsi="Times New Roman" w:cs="Times New Roman"/>
          <w:b/>
          <w:sz w:val="24"/>
        </w:rPr>
      </w:pPr>
      <w:r w:rsidRPr="00287316">
        <w:rPr>
          <w:rFonts w:ascii="Times New Roman" w:hAnsi="Times New Roman" w:cs="Times New Roman"/>
          <w:b/>
          <w:sz w:val="24"/>
        </w:rPr>
        <w:t xml:space="preserve">КАК СДЕЛАТЬ ПОЧВУ ПЛОДОРОДНОЙ И ПОВЫСИТЬ УРОЖАЙНОСТЬ </w:t>
      </w:r>
      <w:r w:rsidR="00287316" w:rsidRPr="00287316">
        <w:rPr>
          <w:rFonts w:ascii="Times New Roman" w:hAnsi="Times New Roman" w:cs="Times New Roman"/>
          <w:b/>
          <w:sz w:val="24"/>
        </w:rPr>
        <w:t xml:space="preserve">ПО МЕТОДУ </w:t>
      </w:r>
      <w:r w:rsidRPr="00287316">
        <w:rPr>
          <w:rFonts w:ascii="Times New Roman" w:hAnsi="Times New Roman" w:cs="Times New Roman"/>
          <w:b/>
          <w:sz w:val="24"/>
        </w:rPr>
        <w:t>МИТЛАЙДЕРА</w:t>
      </w:r>
    </w:p>
    <w:p w:rsidR="008D1B5E" w:rsidRPr="00287316" w:rsidRDefault="008D1B5E" w:rsidP="00A8273C">
      <w:pPr>
        <w:jc w:val="center"/>
        <w:rPr>
          <w:rFonts w:ascii="Times New Roman" w:hAnsi="Times New Roman" w:cs="Times New Roman"/>
          <w:i/>
        </w:rPr>
      </w:pPr>
    </w:p>
    <w:p w:rsidR="008D1B5E" w:rsidRPr="00287316" w:rsidRDefault="00287316" w:rsidP="00A82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1316990</wp:posOffset>
            </wp:positionV>
            <wp:extent cx="3343275" cy="2514600"/>
            <wp:effectExtent l="19050" t="0" r="9525" b="0"/>
            <wp:wrapTight wrapText="bothSides">
              <wp:wrapPolygon edited="0">
                <wp:start x="-123" y="0"/>
                <wp:lineTo x="-123" y="21436"/>
                <wp:lineTo x="21662" y="21436"/>
                <wp:lineTo x="21662" y="0"/>
                <wp:lineTo x="-123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7316">
        <w:rPr>
          <w:rFonts w:ascii="Times New Roman" w:hAnsi="Times New Roman" w:cs="Times New Roman"/>
          <w:sz w:val="28"/>
          <w:szCs w:val="28"/>
        </w:rPr>
        <w:t xml:space="preserve">Основа метода </w:t>
      </w:r>
      <w:proofErr w:type="spellStart"/>
      <w:r w:rsidRPr="00287316">
        <w:rPr>
          <w:rFonts w:ascii="Times New Roman" w:hAnsi="Times New Roman" w:cs="Times New Roman"/>
          <w:sz w:val="28"/>
          <w:szCs w:val="28"/>
        </w:rPr>
        <w:t>Митлайдера</w:t>
      </w:r>
      <w:proofErr w:type="spellEnd"/>
      <w:r w:rsidRPr="00287316">
        <w:rPr>
          <w:rFonts w:ascii="Times New Roman" w:hAnsi="Times New Roman" w:cs="Times New Roman"/>
          <w:sz w:val="28"/>
          <w:szCs w:val="28"/>
        </w:rPr>
        <w:t xml:space="preserve"> – использование  «искусственной почвы» </w:t>
      </w:r>
      <w:r w:rsidR="008D1B5E" w:rsidRPr="00287316">
        <w:rPr>
          <w:rFonts w:ascii="Times New Roman" w:hAnsi="Times New Roman" w:cs="Times New Roman"/>
          <w:sz w:val="28"/>
          <w:szCs w:val="28"/>
        </w:rPr>
        <w:t xml:space="preserve">«Искусственная почва» используется, чтобы избежать неурожая. Неурожай обычно бывает на тяжелых почвах, которые трудно обрабатывать, или вызван болезнями и вредителями, присутствующими в почве, или кротами, крысами и кроликами. Кроме того, урожай снижают сорняки, дефицит питательных веществ в почве. </w:t>
      </w: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B5E" w:rsidRPr="00287316" w:rsidRDefault="00287316" w:rsidP="00A82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8D1B5E" w:rsidRPr="00287316">
        <w:rPr>
          <w:rFonts w:ascii="Times New Roman" w:hAnsi="Times New Roman" w:cs="Times New Roman"/>
          <w:sz w:val="28"/>
          <w:szCs w:val="28"/>
        </w:rPr>
        <w:t>«Искусственная почва»?</w:t>
      </w:r>
    </w:p>
    <w:p w:rsidR="008D1B5E" w:rsidRPr="00287316" w:rsidRDefault="008D1B5E" w:rsidP="00A8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Это смесь инертных и органических материалов, таких как гравий, опилки и т.д. – то есть среда, необходимая, чтобы держать растения и обеспечивать их необходимыми питательными веществами. «Искусственная почва» выполняет все функции идеальной естественной почвы. Вы можете создать ее сами. Выберите любой доступный материал, подобный описанному ниже и сделайте комбинацию, которая вам больше нравится.</w:t>
      </w:r>
    </w:p>
    <w:p w:rsidR="008D1B5E" w:rsidRPr="00287316" w:rsidRDefault="008D1B5E" w:rsidP="00A8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50 % песка с 50 % торфяного моха</w:t>
      </w:r>
    </w:p>
    <w:p w:rsidR="008D1B5E" w:rsidRPr="00287316" w:rsidRDefault="008D1B5E" w:rsidP="00A8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75% опилок с 25% мелкого песка</w:t>
      </w:r>
    </w:p>
    <w:p w:rsidR="008D1B5E" w:rsidRPr="00287316" w:rsidRDefault="008D1B5E" w:rsidP="00A8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50% перлита с 50% торфяного моха или опилок</w:t>
      </w:r>
    </w:p>
    <w:p w:rsidR="008D1B5E" w:rsidRPr="00287316" w:rsidRDefault="008D1B5E" w:rsidP="00A8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50% опилок с 50% гранул или кусочков пенопласта</w:t>
      </w:r>
    </w:p>
    <w:p w:rsidR="008D1B5E" w:rsidRPr="00287316" w:rsidRDefault="008D1B5E" w:rsidP="00A8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Опилки можно использовать почти от любого вида древесины. Свежие или старые – не имеет значения, все пригодится. Избегайте использования стружки, т.к. ее неудобно смешивать и в нее трудно посадить растения. Кроме того, стружка обычно распрямляется, укладывается слоями и подкисляет среду.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lastRenderedPageBreak/>
        <w:t>Помните, что основанием под вашим садовым ящиком без дна может быть: песок, камни, щебенка, хорошая почва, торф, глина или даже цемент.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Как заполнить садовый ящик почвой.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Распределите равномерно около 10 грунтов (4,5 кг) гипса т дне садового ящика. Заполните ящик доверху смесью, которую вы выбрали из четырех перечисленных выше комбинаций. Не утрамбовывайте и не уплотняйте почвенную смесь.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Если избыточно заполнит ящик, его трудно будет поливать аккуратно.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 xml:space="preserve">Тщательно смешайте почвенный материал. Для этого больше всего подойдут грабли или </w:t>
      </w:r>
      <w:proofErr w:type="gramStart"/>
      <w:r w:rsidRPr="00287316">
        <w:rPr>
          <w:rFonts w:ascii="Times New Roman" w:hAnsi="Times New Roman" w:cs="Times New Roman"/>
          <w:sz w:val="28"/>
          <w:szCs w:val="28"/>
        </w:rPr>
        <w:t>небольшая</w:t>
      </w:r>
      <w:proofErr w:type="gramEnd"/>
      <w:r w:rsidRPr="002873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316">
        <w:rPr>
          <w:rFonts w:ascii="Times New Roman" w:hAnsi="Times New Roman" w:cs="Times New Roman"/>
          <w:sz w:val="28"/>
          <w:szCs w:val="28"/>
        </w:rPr>
        <w:t>почвофреза</w:t>
      </w:r>
      <w:proofErr w:type="spellEnd"/>
      <w:r w:rsidRPr="00287316">
        <w:rPr>
          <w:rFonts w:ascii="Times New Roman" w:hAnsi="Times New Roman" w:cs="Times New Roman"/>
          <w:sz w:val="28"/>
          <w:szCs w:val="28"/>
        </w:rPr>
        <w:t>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При смешивании добавьте немного воды, чтобы получить влажную среду, но не настолько влажную, чтобы вода стекала из нее.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7316">
        <w:rPr>
          <w:rFonts w:ascii="Times New Roman" w:hAnsi="Times New Roman" w:cs="Times New Roman"/>
          <w:sz w:val="28"/>
          <w:szCs w:val="28"/>
        </w:rPr>
        <w:t>Митлайдер</w:t>
      </w:r>
      <w:proofErr w:type="spellEnd"/>
      <w:r w:rsidRPr="002873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7316">
        <w:rPr>
          <w:rFonts w:ascii="Times New Roman" w:hAnsi="Times New Roman" w:cs="Times New Roman"/>
          <w:sz w:val="28"/>
          <w:szCs w:val="28"/>
        </w:rPr>
        <w:t>предлагает следующие ингредиенты для стартовой удобрительной смеси Тщательно взвесьте</w:t>
      </w:r>
      <w:proofErr w:type="gramEnd"/>
      <w:r w:rsidRPr="00287316">
        <w:rPr>
          <w:rFonts w:ascii="Times New Roman" w:hAnsi="Times New Roman" w:cs="Times New Roman"/>
          <w:sz w:val="28"/>
          <w:szCs w:val="28"/>
        </w:rPr>
        <w:t xml:space="preserve"> и перемешайте следующие вещества: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4 грунта (1,8 кг) двойного суперфосфата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2 грунта (0,9 кг) хлора или сульфата калия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4 грунта (1,8 кг) сульфата аммония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2 грунта (0,9 кг) сульфата магния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2 унции (60 г) бора (борная кислота или борат натрия).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Распределите эту сухую смесь равномерно поверх искусственной почвы в садовом ящике. Затем насыпьте равномерно 5 грунтов (2,3 кг) гипса (извести) непосредственно сверху удобрения.</w:t>
      </w: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 xml:space="preserve">Тщательно перемешайте все внутри ящика – «искусственную почву», известь и предпосевные удобрения. Добавьте немного воды для получения влажной смеси. Не заполняйте ящик почвенным материалом «с верхом». Разровняйте почву так, чтобы она была на уровне краев досок. </w:t>
      </w:r>
      <w:proofErr w:type="spellStart"/>
      <w:r w:rsidRPr="00287316">
        <w:rPr>
          <w:rFonts w:ascii="Times New Roman" w:hAnsi="Times New Roman" w:cs="Times New Roman"/>
          <w:sz w:val="28"/>
          <w:szCs w:val="28"/>
        </w:rPr>
        <w:t>Побрызгайте</w:t>
      </w:r>
      <w:proofErr w:type="spellEnd"/>
      <w:r w:rsidRPr="00287316">
        <w:rPr>
          <w:rFonts w:ascii="Times New Roman" w:hAnsi="Times New Roman" w:cs="Times New Roman"/>
          <w:sz w:val="28"/>
          <w:szCs w:val="28"/>
        </w:rPr>
        <w:t xml:space="preserve"> водой с помощью мелкого разбрызгивателя, чтобы поверхность почвы сохраняла влажность.</w:t>
      </w: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56515</wp:posOffset>
            </wp:positionV>
            <wp:extent cx="5483225" cy="4324350"/>
            <wp:effectExtent l="19050" t="0" r="3175" b="0"/>
            <wp:wrapTight wrapText="bothSides">
              <wp:wrapPolygon edited="0">
                <wp:start x="-75" y="0"/>
                <wp:lineTo x="-75" y="21505"/>
                <wp:lineTo x="21613" y="21505"/>
                <wp:lineTo x="21613" y="0"/>
                <wp:lineTo x="-75" y="0"/>
              </wp:wrapPolygon>
            </wp:wrapTight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1B5E" w:rsidRPr="00287316" w:rsidRDefault="008D1B5E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Вы можете сеять непосредственно семена или высаживать рассаду из теплицы-питомника или из ваших лотков для проращивания семян.</w:t>
      </w:r>
    </w:p>
    <w:p w:rsidR="008D1B5E" w:rsidRPr="00287316" w:rsidRDefault="00287316" w:rsidP="00A827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В</w:t>
      </w:r>
      <w:r w:rsidR="008D1B5E" w:rsidRPr="00287316">
        <w:rPr>
          <w:rFonts w:ascii="Times New Roman" w:hAnsi="Times New Roman" w:cs="Times New Roman"/>
          <w:sz w:val="28"/>
          <w:szCs w:val="28"/>
        </w:rPr>
        <w:t>се</w:t>
      </w:r>
      <w:r w:rsidRPr="00287316">
        <w:rPr>
          <w:rFonts w:ascii="Times New Roman" w:hAnsi="Times New Roman" w:cs="Times New Roman"/>
          <w:sz w:val="28"/>
          <w:szCs w:val="28"/>
        </w:rPr>
        <w:t xml:space="preserve"> </w:t>
      </w:r>
      <w:r w:rsidR="008D1B5E" w:rsidRPr="00287316">
        <w:rPr>
          <w:rFonts w:ascii="Times New Roman" w:hAnsi="Times New Roman" w:cs="Times New Roman"/>
          <w:sz w:val="28"/>
          <w:szCs w:val="28"/>
        </w:rPr>
        <w:t xml:space="preserve"> известные вам овощные культуры  можно вырастить в садовых ящиках </w:t>
      </w:r>
      <w:proofErr w:type="spellStart"/>
      <w:r w:rsidR="008D1B5E" w:rsidRPr="00287316">
        <w:rPr>
          <w:rFonts w:ascii="Times New Roman" w:hAnsi="Times New Roman" w:cs="Times New Roman"/>
          <w:sz w:val="28"/>
          <w:szCs w:val="28"/>
        </w:rPr>
        <w:t>Митлайдера</w:t>
      </w:r>
      <w:proofErr w:type="spellEnd"/>
      <w:r w:rsidR="008D1B5E" w:rsidRPr="00287316">
        <w:rPr>
          <w:rFonts w:ascii="Times New Roman" w:hAnsi="Times New Roman" w:cs="Times New Roman"/>
          <w:sz w:val="28"/>
          <w:szCs w:val="28"/>
        </w:rPr>
        <w:t>: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Овощная фасоль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Томаты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Перец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Дыни</w:t>
      </w:r>
    </w:p>
    <w:p w:rsidR="00287316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Тыква обыкновенная Брокколи (спаржевая капуста)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 xml:space="preserve"> Огурцы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Цветная капуста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Капуста белокочанная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Редис (редька)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Баклажаны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Свекла листовая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Пряные травы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Сельдерей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Арахис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Горох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Свекла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Шпинат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Картофель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lastRenderedPageBreak/>
        <w:t>Лук</w:t>
      </w:r>
    </w:p>
    <w:p w:rsidR="008D1B5E" w:rsidRPr="00287316" w:rsidRDefault="008D1B5E" w:rsidP="00A82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Петрушка</w:t>
      </w:r>
    </w:p>
    <w:p w:rsidR="008D1B5E" w:rsidRPr="00287316" w:rsidRDefault="008D1B5E" w:rsidP="008D1B5E">
      <w:pPr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 xml:space="preserve">Сейте непосредственно в «искусственную почву» садового ящика или высаживайте рассаду. При использовании рассады вы </w:t>
      </w:r>
      <w:proofErr w:type="gramStart"/>
      <w:r w:rsidRPr="00287316">
        <w:rPr>
          <w:rFonts w:ascii="Times New Roman" w:hAnsi="Times New Roman" w:cs="Times New Roman"/>
          <w:sz w:val="28"/>
          <w:szCs w:val="28"/>
        </w:rPr>
        <w:t>можете собрать свежую</w:t>
      </w:r>
      <w:proofErr w:type="gramEnd"/>
      <w:r w:rsidRPr="00287316">
        <w:rPr>
          <w:rFonts w:ascii="Times New Roman" w:hAnsi="Times New Roman" w:cs="Times New Roman"/>
          <w:sz w:val="28"/>
          <w:szCs w:val="28"/>
        </w:rPr>
        <w:t xml:space="preserve"> продукцию на 8-12 недель раньше.</w:t>
      </w:r>
    </w:p>
    <w:p w:rsidR="008D1B5E" w:rsidRDefault="008D1B5E" w:rsidP="008D1B5E">
      <w:pPr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sz w:val="28"/>
          <w:szCs w:val="28"/>
        </w:rPr>
        <w:t>Садовые ящики удлиняют вегетационный сезон. Ранние ночные заморозки могут погубить некоторые культуры, но некоторые из них можно посадить даже в это время. Если эти культуры достаточно зрелые, они могут оставаться на огороде до середины декабря в том случае, если они защищены снегом, листьями или соломой.</w:t>
      </w:r>
    </w:p>
    <w:p w:rsidR="00287316" w:rsidRPr="00287316" w:rsidRDefault="00287316" w:rsidP="008D1B5E">
      <w:pPr>
        <w:rPr>
          <w:rFonts w:ascii="Times New Roman" w:hAnsi="Times New Roman" w:cs="Times New Roman"/>
          <w:sz w:val="28"/>
          <w:szCs w:val="28"/>
        </w:rPr>
      </w:pPr>
      <w:r w:rsidRPr="00287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146685</wp:posOffset>
            </wp:positionV>
            <wp:extent cx="5940425" cy="2809875"/>
            <wp:effectExtent l="19050" t="0" r="3175" b="0"/>
            <wp:wrapTight wrapText="bothSides">
              <wp:wrapPolygon edited="0">
                <wp:start x="-69" y="0"/>
                <wp:lineTo x="-69" y="21527"/>
                <wp:lineTo x="21612" y="21527"/>
                <wp:lineTo x="21612" y="0"/>
                <wp:lineTo x="-69" y="0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7316" w:rsidRPr="00287316" w:rsidSect="009C6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B5E"/>
    <w:rsid w:val="00287316"/>
    <w:rsid w:val="00413A8F"/>
    <w:rsid w:val="00572FF2"/>
    <w:rsid w:val="0058775D"/>
    <w:rsid w:val="008D1B5E"/>
    <w:rsid w:val="009A70D4"/>
    <w:rsid w:val="009C6DD7"/>
    <w:rsid w:val="009F22BB"/>
    <w:rsid w:val="00A46505"/>
    <w:rsid w:val="00A8273C"/>
    <w:rsid w:val="00A968DF"/>
    <w:rsid w:val="00AC1BF0"/>
    <w:rsid w:val="00B14197"/>
    <w:rsid w:val="00B22102"/>
    <w:rsid w:val="00E66243"/>
    <w:rsid w:val="00EC19B1"/>
    <w:rsid w:val="00F115E7"/>
    <w:rsid w:val="00F71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Прокудина</dc:creator>
  <cp:keywords/>
  <dc:description/>
  <cp:lastModifiedBy>prokudina_ea</cp:lastModifiedBy>
  <cp:revision>11</cp:revision>
  <dcterms:created xsi:type="dcterms:W3CDTF">2016-01-14T07:56:00Z</dcterms:created>
  <dcterms:modified xsi:type="dcterms:W3CDTF">2017-03-29T08:12:00Z</dcterms:modified>
</cp:coreProperties>
</file>